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233B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7" w:lineRule="exact"/>
        <w:jc w:val="both"/>
        <w:textAlignment w:val="auto"/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  <w:t>附件2</w:t>
      </w:r>
    </w:p>
    <w:p w14:paraId="4F216E0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pacing w:val="-11"/>
          <w:kern w:val="2"/>
          <w:sz w:val="44"/>
          <w:szCs w:val="44"/>
          <w:highlight w:val="none"/>
          <w:u w:val="none"/>
          <w:lang w:val="en-US" w:eastAsia="zh-CN" w:bidi="ar-SA"/>
        </w:rPr>
      </w:pPr>
      <w:r>
        <w:rPr>
          <w:rFonts w:hint="eastAsia" w:ascii="Times New Roman" w:hAnsi="Times New Roman" w:eastAsia="方正小标宋简体" w:cs="Times New Roman"/>
          <w:kern w:val="0"/>
          <w:sz w:val="44"/>
          <w:szCs w:val="44"/>
          <w:lang w:val="en-US" w:eastAsia="zh-CN"/>
        </w:rPr>
        <w:t>自贡市贡井区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-11"/>
          <w:kern w:val="2"/>
          <w:sz w:val="44"/>
          <w:szCs w:val="44"/>
          <w:highlight w:val="none"/>
          <w:u w:val="none"/>
          <w:lang w:val="en-US" w:eastAsia="zh-CN" w:bidi="ar-SA"/>
        </w:rPr>
        <w:t>2026年县级社会工作</w:t>
      </w:r>
      <w:r>
        <w:rPr>
          <w:rFonts w:hint="eastAsia" w:ascii="Times New Roman" w:hAnsi="Times New Roman" w:eastAsia="方正小标宋简体" w:cs="Times New Roman"/>
          <w:b w:val="0"/>
          <w:bCs w:val="0"/>
          <w:spacing w:val="-11"/>
          <w:kern w:val="2"/>
          <w:sz w:val="44"/>
          <w:szCs w:val="44"/>
          <w:highlight w:val="none"/>
          <w:u w:val="none"/>
          <w:lang w:val="en-US" w:eastAsia="zh-CN" w:bidi="ar-SA"/>
        </w:rPr>
        <w:t>综合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-11"/>
          <w:kern w:val="2"/>
          <w:sz w:val="44"/>
          <w:szCs w:val="44"/>
          <w:highlight w:val="none"/>
          <w:u w:val="none"/>
          <w:lang w:val="en-US" w:eastAsia="zh-CN" w:bidi="ar-SA"/>
        </w:rPr>
        <w:t>服务</w:t>
      </w:r>
    </w:p>
    <w:p w14:paraId="7D2C556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jc w:val="center"/>
        <w:textAlignment w:val="auto"/>
        <w:rPr>
          <w:rFonts w:hint="default" w:ascii="Times New Roman" w:hAnsi="Times New Roman" w:eastAsia="黑体" w:cs="Times New Roman"/>
          <w:kern w:val="0"/>
          <w:sz w:val="28"/>
          <w:szCs w:val="28"/>
          <w:lang w:bidi="ar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pacing w:val="-11"/>
          <w:kern w:val="2"/>
          <w:sz w:val="44"/>
          <w:szCs w:val="44"/>
          <w:highlight w:val="none"/>
          <w:u w:val="none"/>
          <w:lang w:val="en-US" w:eastAsia="zh-CN" w:bidi="ar-SA"/>
        </w:rPr>
        <w:t>中心</w:t>
      </w:r>
      <w:r>
        <w:rPr>
          <w:rFonts w:hint="eastAsia" w:ascii="Times New Roman" w:hAnsi="Times New Roman" w:eastAsia="方正小标宋简体" w:cs="Times New Roman"/>
          <w:b w:val="0"/>
          <w:bCs w:val="0"/>
          <w:kern w:val="2"/>
          <w:sz w:val="44"/>
          <w:szCs w:val="44"/>
          <w:highlight w:val="none"/>
          <w:u w:val="none"/>
          <w:lang w:val="en-US" w:eastAsia="zh-CN" w:bidi="ar-SA"/>
        </w:rPr>
        <w:t>（社会工作服务总站）</w:t>
      </w:r>
      <w:r>
        <w:rPr>
          <w:rFonts w:hint="default" w:ascii="Times New Roman" w:hAnsi="Times New Roman" w:eastAsia="方正小标宋简体" w:cs="Times New Roman"/>
          <w:b w:val="0"/>
          <w:bCs w:val="0"/>
          <w:kern w:val="2"/>
          <w:sz w:val="44"/>
          <w:szCs w:val="44"/>
          <w:highlight w:val="none"/>
          <w:u w:val="none"/>
          <w:lang w:val="en-US" w:eastAsia="zh-CN" w:bidi="ar-SA"/>
        </w:rPr>
        <w:t>社会工作服务岗</w:t>
      </w:r>
      <w:r>
        <w:rPr>
          <w:rFonts w:hint="eastAsia" w:ascii="Times New Roman" w:hAnsi="Times New Roman" w:eastAsia="方正小标宋简体" w:cs="Times New Roman"/>
          <w:b w:val="0"/>
          <w:bCs w:val="0"/>
          <w:kern w:val="2"/>
          <w:sz w:val="44"/>
          <w:szCs w:val="44"/>
          <w:highlight w:val="none"/>
          <w:u w:val="none"/>
          <w:lang w:val="en-US" w:eastAsia="zh-CN" w:bidi="ar-SA"/>
        </w:rPr>
        <w:t>位</w:t>
      </w:r>
      <w:r>
        <w:rPr>
          <w:rFonts w:hint="default" w:ascii="Times New Roman" w:hAnsi="Times New Roman" w:eastAsia="方正小标宋简体" w:cs="Times New Roman"/>
          <w:b w:val="0"/>
          <w:bCs w:val="0"/>
          <w:kern w:val="2"/>
          <w:sz w:val="44"/>
          <w:szCs w:val="44"/>
          <w:highlight w:val="none"/>
          <w:u w:val="none"/>
          <w:lang w:val="en-US" w:eastAsia="zh-CN" w:bidi="ar-SA"/>
        </w:rPr>
        <w:t>招募计划表</w:t>
      </w:r>
    </w:p>
    <w:tbl>
      <w:tblPr>
        <w:tblStyle w:val="3"/>
        <w:tblpPr w:leftFromText="180" w:rightFromText="180" w:vertAnchor="text" w:horzAnchor="page" w:tblpXSpec="center" w:tblpY="762"/>
        <w:tblOverlap w:val="never"/>
        <w:tblW w:w="93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3"/>
        <w:gridCol w:w="1256"/>
        <w:gridCol w:w="723"/>
        <w:gridCol w:w="3709"/>
        <w:gridCol w:w="1128"/>
        <w:gridCol w:w="1568"/>
      </w:tblGrid>
      <w:tr w14:paraId="49BD4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53" w:type="dxa"/>
            <w:noWrap/>
            <w:vAlign w:val="center"/>
          </w:tcPr>
          <w:p w14:paraId="270198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  <w:highlight w:val="none"/>
                <w:vertAlign w:val="baseline"/>
                <w:lang w:val="en-US" w:eastAsia="zh-CN" w:bidi="ar"/>
              </w:rPr>
              <w:t>岗位</w:t>
            </w:r>
          </w:p>
          <w:p w14:paraId="3AFFB1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highlight w:val="none"/>
                <w:vertAlign w:val="baseline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  <w:highlight w:val="none"/>
                <w:vertAlign w:val="baseline"/>
                <w:lang w:val="en-US" w:eastAsia="zh-CN" w:bidi="ar"/>
              </w:rPr>
              <w:t>名称</w:t>
            </w:r>
          </w:p>
        </w:tc>
        <w:tc>
          <w:tcPr>
            <w:tcW w:w="1256" w:type="dxa"/>
            <w:noWrap/>
            <w:vAlign w:val="center"/>
          </w:tcPr>
          <w:p w14:paraId="3C04EC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highlight w:val="none"/>
                <w:vertAlign w:val="baseline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8"/>
                <w:szCs w:val="28"/>
                <w:highlight w:val="none"/>
                <w:vertAlign w:val="baseline"/>
                <w:lang w:val="en-US" w:eastAsia="zh-CN" w:bidi="ar"/>
              </w:rPr>
              <w:t>岗位编码</w:t>
            </w:r>
          </w:p>
        </w:tc>
        <w:tc>
          <w:tcPr>
            <w:tcW w:w="723" w:type="dxa"/>
            <w:noWrap/>
            <w:vAlign w:val="center"/>
          </w:tcPr>
          <w:p w14:paraId="062327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highlight w:val="none"/>
                <w:vertAlign w:val="baseline"/>
                <w:lang w:val="en-US" w:eastAsia="zh-CN" w:bidi="ar"/>
              </w:rPr>
              <w:t>名</w:t>
            </w:r>
          </w:p>
          <w:p w14:paraId="55BACA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highlight w:val="none"/>
                <w:vertAlign w:val="baseline"/>
                <w:lang w:eastAsia="zh-CN" w:bidi="ar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highlight w:val="none"/>
                <w:vertAlign w:val="baseline"/>
                <w:lang w:val="en-US" w:eastAsia="zh-CN" w:bidi="ar"/>
              </w:rPr>
              <w:t>额</w:t>
            </w:r>
          </w:p>
        </w:tc>
        <w:tc>
          <w:tcPr>
            <w:tcW w:w="3709" w:type="dxa"/>
            <w:noWrap/>
            <w:vAlign w:val="center"/>
          </w:tcPr>
          <w:p w14:paraId="1F8B92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highlight w:val="none"/>
                <w:vertAlign w:val="baseline"/>
                <w:lang w:eastAsia="zh-CN" w:bidi="ar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highlight w:val="none"/>
                <w:vertAlign w:val="baseline"/>
                <w:lang w:val="en-US" w:eastAsia="zh-CN" w:bidi="ar"/>
              </w:rPr>
              <w:t>招录范围及对象</w:t>
            </w:r>
          </w:p>
        </w:tc>
        <w:tc>
          <w:tcPr>
            <w:tcW w:w="1128" w:type="dxa"/>
            <w:noWrap/>
            <w:vAlign w:val="center"/>
          </w:tcPr>
          <w:p w14:paraId="0BCAEE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highlight w:val="none"/>
                <w:vertAlign w:val="baseline"/>
                <w:lang w:val="en-US" w:eastAsia="zh-CN" w:bidi="ar"/>
              </w:rPr>
              <w:t>学历</w:t>
            </w:r>
          </w:p>
          <w:p w14:paraId="5E0C5E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highlight w:val="none"/>
                <w:vertAlign w:val="baseline"/>
                <w:lang w:eastAsia="zh-CN" w:bidi="ar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highlight w:val="none"/>
                <w:vertAlign w:val="baseline"/>
                <w:lang w:val="en-US" w:eastAsia="zh-CN" w:bidi="ar"/>
              </w:rPr>
              <w:t>要求</w:t>
            </w:r>
          </w:p>
        </w:tc>
        <w:tc>
          <w:tcPr>
            <w:tcW w:w="1568" w:type="dxa"/>
            <w:noWrap/>
            <w:vAlign w:val="center"/>
          </w:tcPr>
          <w:p w14:paraId="3E5DD1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highlight w:val="none"/>
                <w:vertAlign w:val="baseline"/>
                <w:lang w:eastAsia="zh-CN" w:bidi="ar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  <w:highlight w:val="none"/>
                <w:vertAlign w:val="baseline"/>
                <w:lang w:val="en-US" w:eastAsia="zh-CN" w:bidi="ar"/>
              </w:rPr>
              <w:t>专业要求</w:t>
            </w:r>
          </w:p>
        </w:tc>
      </w:tr>
      <w:tr w14:paraId="24C5E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53" w:type="dxa"/>
            <w:noWrap/>
            <w:vAlign w:val="center"/>
          </w:tcPr>
          <w:p w14:paraId="14859C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  <w:t>社会工作服务岗</w:t>
            </w:r>
          </w:p>
        </w:tc>
        <w:tc>
          <w:tcPr>
            <w:tcW w:w="1256" w:type="dxa"/>
            <w:noWrap/>
            <w:vAlign w:val="center"/>
          </w:tcPr>
          <w:p w14:paraId="4CAB73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  <w:t>2026001</w:t>
            </w:r>
          </w:p>
        </w:tc>
        <w:tc>
          <w:tcPr>
            <w:tcW w:w="723" w:type="dxa"/>
            <w:noWrap/>
            <w:vAlign w:val="center"/>
          </w:tcPr>
          <w:p w14:paraId="007D52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3709" w:type="dxa"/>
            <w:noWrap/>
            <w:vAlign w:val="center"/>
          </w:tcPr>
          <w:p w14:paraId="4F4FEE8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480" w:firstLineChars="200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2023届—2026届全日制大专及以上学历</w:t>
            </w:r>
            <w:r>
              <w:rPr>
                <w:rFonts w:hint="eastAsia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毕业生</w:t>
            </w:r>
            <w:r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，报考者须在2026年7月</w:t>
            </w:r>
            <w:r>
              <w:rPr>
                <w:rFonts w:hint="eastAsia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23</w:t>
            </w:r>
            <w:r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日前取得符合岗位条件要求的毕业证、学位证等证书，未在规定时间内取得并提供有关证书的，不予招募，责任自负。符合条件的公共卫生特别服务岗人员同等纳入招募范围。</w:t>
            </w:r>
          </w:p>
          <w:p w14:paraId="34DDF59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ind w:firstLine="480" w:firstLineChars="200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2026届毕业生及2023</w:t>
            </w:r>
            <w:r>
              <w:rPr>
                <w:rFonts w:hint="eastAsia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届</w:t>
            </w:r>
            <w:r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—2026</w:t>
            </w:r>
            <w:r>
              <w:rPr>
                <w:rFonts w:hint="eastAsia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届</w:t>
            </w:r>
            <w:r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毕业的低保家庭、零就业家庭、防止返贫致贫家庭和继续帮扶的脱贫人口家庭、残疾等困难高校毕业生，在同等条件下优先招募。</w:t>
            </w:r>
          </w:p>
        </w:tc>
        <w:tc>
          <w:tcPr>
            <w:tcW w:w="1128" w:type="dxa"/>
            <w:noWrap/>
            <w:vAlign w:val="center"/>
          </w:tcPr>
          <w:p w14:paraId="269B9D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  <w:t>全日制大专及以上</w:t>
            </w:r>
          </w:p>
        </w:tc>
        <w:tc>
          <w:tcPr>
            <w:tcW w:w="1568" w:type="dxa"/>
            <w:noWrap/>
            <w:vAlign w:val="center"/>
          </w:tcPr>
          <w:p w14:paraId="1180EE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  <w:t>社会工作、社区管理与服务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  <w:t>社会学、心理学、法学</w:t>
            </w:r>
          </w:p>
        </w:tc>
      </w:tr>
    </w:tbl>
    <w:p w14:paraId="546C85F0">
      <w:pPr>
        <w:pStyle w:val="2"/>
        <w:rPr>
          <w:rFonts w:hint="eastAsia"/>
          <w:lang w:val="en-US" w:eastAsia="zh-CN"/>
        </w:rPr>
      </w:pPr>
    </w:p>
    <w:p w14:paraId="378B511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 w:bidi="ar"/>
        </w:rPr>
      </w:pPr>
    </w:p>
    <w:p w14:paraId="5999C2A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02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仿宋_GB231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2026-07-15T08:20:11Z</dcterms:created>
  <dc:creator>Administrator</dc:creator>
  <cp:lastModifiedBy>一个小铃铛</cp:lastModifiedBy>
  <dcterms:modified xsi:type="dcterms:W3CDTF">2026-07-15T08:20:15Z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eyJoZGlkIjoiODBkYWM3NzYyZjBkYzY1Njk0ZDFjOGM4N2NiNmU4MmIiLCJ1c2VySWQiOiIxMDYyOTkwNDExIn0=</vt:lpwstr>
  </property>
  <property fmtid="{D5CDD505-2E9C-101B-9397-08002B2CF9AE}" pid="4" name="ICV">
    <vt:lpwstr>CC06BE5C2593445F9F7B675A443AB459_12</vt:lpwstr>
  </property>
</Properties>
</file>