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line="560" w:lineRule="exact"/>
        <w:ind w:right="96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/>
        </w:rPr>
        <w:t>昌江黎族自治县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面向社区专职网格员招聘社区专职工作人员报考承诺书</w:t>
      </w:r>
      <w:bookmarkEnd w:id="0"/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_GB2312"/>
          <w:sz w:val="32"/>
          <w:szCs w:val="32"/>
        </w:rPr>
        <w:t>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sz w:val="32"/>
          <w:szCs w:val="32"/>
        </w:rPr>
        <w:t>，联系方式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sz w:val="32"/>
          <w:szCs w:val="32"/>
        </w:rPr>
        <w:t>，现居住地址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sz w:val="32"/>
          <w:szCs w:val="32"/>
        </w:rPr>
        <w:t>，报考岗位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本人郑重承诺如下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我自愿报考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，并承诺所填写的个人信息真实、准确、完整，如有虚假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愿意承担由此产生的一切法律责任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我已仔细阅读报考单位发布的招聘公告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岗位要求和相关政策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确认本人符合报考条件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无违反报考规定的任何行为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我将严格遵守考试纪律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保证不作弊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不剽窃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不泄露考试内容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不参与任何形式的考试舞弊行为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若在报考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考试及录用过程中发现本人有违反规定的行为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我愿意接受取消报考资格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考试成绩或录用资格等相应处理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我承诺在录用后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将遵守单位的规章制度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认真履行岗位职责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积极完成工作任务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不断提升个人能力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为单位的发展做出贡献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本承诺书一经本人签字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即视为具有法律效力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</w:rPr>
        <w:t>如有违反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本人愿意承担相应的法律责任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right="128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本人签名：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right="38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pacing w:val="320"/>
          <w:kern w:val="0"/>
          <w:sz w:val="32"/>
          <w:szCs w:val="32"/>
          <w:fitText w:val="1280" w:id="0"/>
        </w:rPr>
        <w:t>日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280" w:id="0"/>
        </w:rPr>
        <w:t>期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  <w:ind w:right="96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30A6D"/>
    <w:rsid w:val="78A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2025-10-17T08:47:00Z</dcterms:created>
  <dc:creator></dc:creator>
  <cp:lastModifiedBy></cp:lastModifiedBy>
  <dcterms:modified xsi:type="dcterms:W3CDTF">2025-10-17T08:49:10Z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