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 w:ascii="宋体" w:hAnsi="宋体" w:eastAsia="黑体" w:cs="Times New Roman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/>
        </w:rPr>
      </w:pPr>
      <w:r>
        <w:rPr>
          <w:rFonts w:hint="eastAsia" w:ascii="宋体" w:hAnsi="宋体" w:eastAsia="黑体" w:cs="Times New Roman"/>
          <w:b w:val="0"/>
          <w:bCs/>
          <w:color w:val="auto"/>
          <w:kern w:val="0"/>
          <w:sz w:val="33"/>
          <w:szCs w:val="33"/>
          <w:highlight w:val="none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right="0" w:rightChars="0"/>
        <w:jc w:val="center"/>
        <w:rPr>
          <w:rFonts w:hint="eastAsia" w:ascii="宋体" w:hAnsi="宋体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宋体" w:hAnsi="宋体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  <w:lang w:val="en-US" w:eastAsia="zh-CN"/>
        </w:rPr>
        <w:t>雁江区2025年面向社会公开招聘社区专职工作人员岗位和条件要求一览表</w:t>
      </w:r>
    </w:p>
    <w:tbl>
      <w:tblPr>
        <w:tblStyle w:val="6"/>
        <w:tblpPr w:leftFromText="180" w:rightFromText="180" w:vertAnchor="text" w:horzAnchor="page" w:tblpX="707" w:tblpY="761"/>
        <w:tblOverlap w:val="never"/>
        <w:tblW w:w="148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027"/>
        <w:gridCol w:w="804"/>
        <w:gridCol w:w="920"/>
        <w:gridCol w:w="1123"/>
        <w:gridCol w:w="752"/>
        <w:gridCol w:w="1052"/>
        <w:gridCol w:w="873"/>
        <w:gridCol w:w="669"/>
        <w:gridCol w:w="1032"/>
        <w:gridCol w:w="774"/>
        <w:gridCol w:w="1045"/>
        <w:gridCol w:w="857"/>
        <w:gridCol w:w="169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tblHeader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笔试科目名称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入围比例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办公地址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及咨询电话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tblHeader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tblHeader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雁江区资溪街道办事处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社区专职工作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40周岁以下（1984年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公共基础知识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地址：资阳市雁江区资溪街道办事处201党建工作办（雁江区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南西街12号）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老师028-26597813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由资溪街道办事处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根据社区人员力量空缺情况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待面向雁江区专职网格员公开招聘的考生选岗后，再由面向社会公开招聘的考生按照考试总成绩由高到低依次选岗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tblHeader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雁江区莲花街道办事处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社区专职工作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40周岁以下（1984年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公共基础知识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地址：资阳市雁江区莲花街道办事处314党建工作办公室（雁江区莲花路二段11号）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联系人：朱老师028-26196180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由莲花街道办事处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根据社区人员力量空缺情况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待面向雁江区专职网格员公开招聘的考生选岗后，再由面向社会公开招聘的考生按照考试总成绩由高到低依次选岗按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雁江区三贤祠街道办事处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社区专职工作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40周岁以下（1984年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公共基础知识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地址：资阳市雁江区三贤祠街道办事处305党建工作办（雁江区公园路497号）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联系人：岳老师028-25011216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由三贤祠街道办事处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根据社区人员力量空缺情况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待面向雁江区专职网格员公开招聘的考生选岗后，再由面向社会公开招聘的考生按照考试总成绩由高到低依次选岗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tblHeader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雁江区宝莲街道办事处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社区专职工作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40周岁以下（1984年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公共基础知识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地址：资阳市雁江区宝莲街道办事处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党政工作办公室（雁江区宝台大道184号）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老师028-2625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由宝莲街道办事处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根据社区人员力量空缺情况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待面向雁江区专职网格员公开招聘的考生选岗后，再由面向社会公开招聘的考生按照考试总成绩由高到低依次选岗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tblHeader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雁江区宝莲街道办事处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社区专职工作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40周岁以下（1984年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公共基础知识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地址：资阳市雁江区宝莲街道办事处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党政工作办公室（雁江区宝台大道184号）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老师028-2625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由宝莲街道办事处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根据社区人员力量空缺情况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待面向雁江区专职网格员公开招聘的考生选岗后，再由面向社会公开招聘的考生按照考试总成绩由高到低依次选岗</w:t>
            </w:r>
          </w:p>
        </w:tc>
      </w:tr>
    </w:tbl>
    <w:p>
      <w:pPr>
        <w:pStyle w:val="2"/>
        <w:jc w:val="both"/>
        <w:rPr>
          <w:rFonts w:hint="eastAsia"/>
          <w:color w:val="auto"/>
          <w:highlight w:val="none"/>
          <w:u w:val="none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1701" w:bottom="1474" w:left="1474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4" w:firstLine="36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70B1B"/>
    <w:rsid w:val="22F70B1B"/>
    <w:rsid w:val="23F344F5"/>
    <w:rsid w:val="26D67EBA"/>
    <w:rsid w:val="2ED25F4A"/>
    <w:rsid w:val="546B5B01"/>
    <w:rsid w:val="58757289"/>
    <w:rsid w:val="7051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rFonts w:hint="eastAsia" w:ascii="Times New Roman" w:hAnsi="Times New Roman"/>
      <w:color w:val="FF0000"/>
      <w:sz w:val="18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hint="eastAsia" w:ascii="Times New Roman" w:hAnsi="Times New Roman"/>
      <w:color w:val="000000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Office_12.8.2.15311_F1E327BC-269C-435d-A152-05C5408002CA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2025-09-04T02:17:00Z</dcterms:created>
  <dc:creator>肖艳霞</dc:creator>
  <cp:lastModifiedBy>方露平</cp:lastModifiedBy>
  <dcterms:modified xsi:type="dcterms:W3CDTF">2025-09-05T10:00:47Z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2052-12.8.2.15311</vt:lpwstr>
  </property>
  <property fmtid="{D5CDD505-2E9C-101B-9397-08002B2CF9AE}" pid="3" name="ICV">
    <vt:lpwstr>58D2AB74F4BC4E3EB617167D323DB844_11</vt:lpwstr>
  </property>
</Properties>
</file>