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黑体" w:eastAsia="方正小标宋简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方正小标宋简体" w:hAnsi="黑体" w:eastAsia="方正小标宋简体"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</w:rPr>
        <w:t>清流县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  <w:lang w:eastAsia="zh-CN"/>
        </w:rPr>
        <w:t>20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  <w:lang w:val="en-US" w:eastAsia="zh-CN"/>
        </w:rPr>
        <w:t>23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</w:rPr>
        <w:t>年高校毕业生服务社区计划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u w:val="none"/>
        </w:rPr>
        <w:t>招募领导小组成员名单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组  长：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赖文生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（县民政局局长）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副组长：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李久盛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委组织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部副部长、公务员局局长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王菊英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（县教育局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副局长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林宗保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（县财政局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副局长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朱建光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（县人社局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副局长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黄汉华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（县民政局副局长）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成  员：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陈慧婷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委组织部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公务员股股长、四级主任科员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李永茂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县教育局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教师股股长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张晓斌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县财政局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社会保障股股长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黄炳林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三明劳务派遣公司清流分公司经理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 xml:space="preserve">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 xml:space="preserve">        江祖林（基层政权建设与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社区治理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股负责人）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邹根华（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基层政权建设与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社区治理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工作人员）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396E"/>
    <w:rsid w:val="FF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2023-05-09T15:47:00Z</dcterms:created>
  <dc:creator>user</dc:creator>
  <cp:lastModifiedBy>user</cp:lastModifiedBy>
  <dcterms:modified xsi:type="dcterms:W3CDTF">2023-05-09T15:47:58Z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