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textAlignment w:val="auto"/>
        <w:rPr>
          <w:rFonts w:hint="eastAsia"/>
          <w:color w:val="auto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  <w:u w:val="none"/>
          <w:lang w:val="en-US" w:eastAsia="zh-CN"/>
        </w:rPr>
        <w:t>屯溪区2022年公开招聘乡村振兴农村专职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  <w:u w:val="none"/>
          <w:lang w:val="en-US" w:eastAsia="zh-CN"/>
        </w:rPr>
        <w:t>工作者岗位表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  <w:u w:val="none"/>
          <w:lang w:val="en-US" w:eastAsia="zh-CN"/>
        </w:rPr>
      </w:pPr>
    </w:p>
    <w:tbl>
      <w:tblPr>
        <w:tblStyle w:val="4"/>
        <w:tblW w:w="9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524"/>
        <w:gridCol w:w="1020"/>
        <w:gridCol w:w="968"/>
        <w:gridCol w:w="915"/>
        <w:gridCol w:w="928"/>
        <w:gridCol w:w="1095"/>
        <w:gridCol w:w="885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拟聘人数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学历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年龄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72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屯光镇人民政府、黎阳镇人民政府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乡村振兴农村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专职工作者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1001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92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不限专业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全日制本科及以上学历并取得相应学位</w:t>
            </w:r>
          </w:p>
        </w:tc>
        <w:tc>
          <w:tcPr>
            <w:tcW w:w="885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35周岁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以下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按照专业测试成绩，从高到低依次选岗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72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阳湖镇人民政府、奕棋镇人民政府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1002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color w:val="auto"/>
                <w:spacing w:val="0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color w:val="auto"/>
                <w:spacing w:val="0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color w:val="auto"/>
                <w:spacing w:val="0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color w:val="auto"/>
                <w:spacing w:val="0"/>
                <w:sz w:val="44"/>
                <w:szCs w:val="4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按照专业测试成绩，从高到低依次选岗</w:t>
            </w:r>
          </w:p>
        </w:tc>
      </w:tr>
    </w:tbl>
    <w:p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5MzM4ZjAwZjUzNDZmOGI3NGZiNDZmYWIzNGFjYzEifQ=="/>
  </w:docVars>
  <w:rsids>
    <w:rsidRoot w:val="00000000"/>
    <w:rsid w:val="6B99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2022-12-14T06:59:59Z</dcterms:created>
  <dc:creator>Administrator</dc:creator>
  <cp:lastModifiedBy>Jzbsbsh</cp:lastModifiedBy>
  <dcterms:modified xsi:type="dcterms:W3CDTF">2022-12-14T07:00:20Z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D029888820114EC4AA2560F10B075736</vt:lpwstr>
  </property>
</Properties>
</file>