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4E" w:rsidRPr="0032124E" w:rsidRDefault="0032124E" w:rsidP="0032124E">
      <w:pPr>
        <w:widowControl/>
        <w:ind w:firstLineChars="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一、 </w:t>
      </w:r>
      <w:r w:rsidRPr="0032124E">
        <w:rPr>
          <w:rFonts w:ascii="宋体" w:eastAsia="宋体" w:hAnsi="宋体" w:cs="宋体" w:hint="eastAsia"/>
          <w:b/>
          <w:bCs/>
          <w:color w:val="333333"/>
          <w:kern w:val="0"/>
          <w:sz w:val="19"/>
        </w:rPr>
        <w:t>博士</w:t>
      </w:r>
    </w:p>
    <w:tbl>
      <w:tblPr>
        <w:tblStyle w:val="a"/>
        <w:tblW w:w="71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1890"/>
        <w:gridCol w:w="594"/>
        <w:gridCol w:w="4326"/>
      </w:tblGrid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岗位条件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肾内科医师岗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内科学专业（100201，105101），肾内科方向；全日制博士研究生学历、博士学位。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神经内科医师岗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神经病学专业（100204、105104）；全日制博士研究生学历、博士学位。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糖尿病科医师岗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内科学专业（100201，105101）内分泌方向；全日制博士研究生学历、博士学位。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内分泌科医师岗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内科学专业（100201，105101）内分泌方向；全日制博士研究生学历、博士学位。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普外科医师岗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外科学专业（100210，105109）；全日制博士研究生学历、博士学位。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呼吸与危重症医学科医师岗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内科学专业（100201，105101）（呼吸介入方向）；全日制博士研究生学历、博士学位。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消化科医师岗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内科学专业（100201，105101）；全日制博士研究生学历、博士学位。</w:t>
            </w:r>
          </w:p>
        </w:tc>
      </w:tr>
    </w:tbl>
    <w:p w:rsidR="0032124E" w:rsidRPr="0032124E" w:rsidRDefault="0032124E" w:rsidP="0032124E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</w:r>
      <w:r w:rsidRPr="0032124E">
        <w:rPr>
          <w:rFonts w:ascii="宋体" w:eastAsia="宋体" w:hAnsi="宋体" w:cs="宋体" w:hint="eastAsia"/>
          <w:b/>
          <w:bCs/>
          <w:color w:val="333333"/>
          <w:kern w:val="0"/>
          <w:sz w:val="19"/>
        </w:rPr>
        <w:t>二、硕士</w:t>
      </w:r>
    </w:p>
    <w:tbl>
      <w:tblPr>
        <w:tblStyle w:val="a"/>
        <w:tblW w:w="71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902"/>
        <w:gridCol w:w="570"/>
        <w:gridCol w:w="4350"/>
      </w:tblGrid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岗位条件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消化内科医师岗</w:t>
            </w: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（一）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消化内科医师岗</w:t>
            </w: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（二）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内科学专业（100201，105101）；中级职称、硕士学位。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泌尿外科医师岗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外科学专业（100210，105109）；全日制硕士研究生学历、学位。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感染科（门诊）医师岗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内科学专业（100201，105101）呼吸、感染或消化方向；全日制硕士研究生学历、学位。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肾内科医师岗-（一）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内科学专业（100201，105101）风湿免疫方向；全日制硕士研究生学历、学位。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肾内科医师岗-（二）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内科学专业（100201，105101）肾内科方向；全日制硕士研究生学历、学位。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老年医学科医师岗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老年医学专业（100203、100203）；全科医学方向或老年医学方向；全日制硕士研究生学历、学位。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耳鼻咽喉头颈外科医师岗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耳鼻咽喉科学专业（100213、105112）；全日制硕士研究生学历、学位。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血液科医师岗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内科学专业（100201，105101）血液内科方向;全日制硕士研究生学历、学位。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口腔科医师岗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口腔医学专业（1003、1052）；全日制硕士研究生学历、学位。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急诊内科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内科学专业（100201，105101）；全日制硕士研</w:t>
            </w: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究生学历、学位。有规培证。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肿瘤科医师岗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肿瘤学专业（100214、105113）；全日制硕士研究生学历、学位。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急诊外科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外科学专业（100210，105109）；全日制硕士研究生学历、学位。有规培证。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疼痛科医师岗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外科学专业（100210，105109）疼痛学、骨科方向、麻醉学专业（100217、105116）、康复医学与理疗学专业（100215、105114）全日制硕士研究生学历、学位。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心内科医师岗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内科学专业（100201，105101）心血管方向；擅长介入;全日制硕士研究生学历、学位。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护理部护士岗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护理学（1011、1054）专业；全日制硕士研究生学历、学位。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呼吸与危重症医学科医师岗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内科学专业（100201，105101）呼吸内科方向；或重症医学专业；全日制硕士研究生学历、学位。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康复医学科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康复医学与理疗学专业（100215、105114、105115）针刀医学专业方向；全日制硕士研究生学历、学位。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19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检验科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临床检验诊断学专业（100208、105108）；全日制硕士研究生学历、学位。有检验资格证优先。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重症医学科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麻醉学专业（100217、105116）或重症医学专业；全日制硕士研究生学历、学位。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神经内科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神经病学专业（100204、105104）介入方向或介入工作经历；全日制硕士研究生学历、学位。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骨科主任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外科学专业（100210，105109）骨科方向、运动医学专业（100216、105115）正高，50岁以下。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23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麻醉科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麻醉学专业（100217、105116）；中级职称、硕士研究生学位。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儿科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儿科学（100202、105102）副主任医师职称，45岁以下。全日制硕士研究生学历、学位。</w:t>
            </w:r>
          </w:p>
        </w:tc>
      </w:tr>
      <w:tr w:rsidR="0032124E" w:rsidRPr="0032124E" w:rsidTr="0032124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124E" w:rsidRPr="0032124E" w:rsidRDefault="0032124E" w:rsidP="0032124E">
            <w:pPr>
              <w:widowControl/>
              <w:ind w:firstLineChars="0"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2124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Pr="0032124E" w:rsidRDefault="0032124E" w:rsidP="0032124E">
      <w:pPr>
        <w:ind w:firstLine="381"/>
      </w:pPr>
      <w:r w:rsidRPr="0032124E">
        <w:rPr>
          <w:rFonts w:ascii="宋体" w:eastAsia="宋体" w:hAnsi="宋体" w:cs="宋体" w:hint="eastAsia"/>
          <w:b/>
          <w:bCs/>
          <w:color w:val="333333"/>
          <w:kern w:val="0"/>
          <w:sz w:val="19"/>
        </w:rPr>
        <w:t>注：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1、以上招聘岗位，医师岗位具有医师执业资格证且执业类别符合所报名岗位准入要求。应届生的学历证及学位证必须在2020年12月31日前将原件交人事科审核。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2、应届硕士毕业生最迟应于2020年8月1日前获得硕士学历学位证书，博士最迟应于2020年12月31日前获得博士学历学位证书。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3、到岗时间：经考察、体检合格后公示一周，必须在接到录取通知后2周内到岗，应届毕业生必须在2020年7月15日以前到岗，否则，视为自动放弃。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4、应聘硕士年龄要求35周岁以下，计算日期截止2020年12月31日。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5、工作经历以与单位建立人事劳动关系为准，工作年限以国家规定的工龄计算方式为准。</w:t>
      </w:r>
      <w:r w:rsidRPr="0032124E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6、本公告招聘的博士、硕士，2020年毕业的学生（应届）可报名应聘。</w:t>
      </w:r>
    </w:p>
    <w:sectPr w:rsidR="007C7F1D" w:rsidRPr="0032124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51A"/>
    <w:rsid w:val="0032124E"/>
    <w:rsid w:val="005B151A"/>
    <w:rsid w:val="007338D7"/>
    <w:rsid w:val="007A0D36"/>
    <w:rsid w:val="007C7F1D"/>
    <w:rsid w:val="00AC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2020-03-12T08:10:00Z</dcterms:created>
  <dcterms:modified xsi:type="dcterms:W3CDTF">2020-03-12T08:24:00Z</dcterms:modified>
</cp:coreProperties>
</file>