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附件2</w:t>
      </w:r>
    </w:p>
    <w:p>
      <w:pPr>
        <w:spacing w:line="520" w:lineRule="exact"/>
        <w:jc w:val="center"/>
        <w:rPr>
          <w:rFonts w:hint="default" w:ascii="Times New Roman" w:hAnsi="Times New Roman" w:eastAsia="方正仿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济发〔2018〕20号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支持政策摘编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专业符合</w:t>
      </w:r>
      <w:r>
        <w:rPr>
          <w:rFonts w:hint="default" w:ascii="Times New Roman" w:hAnsi="Times New Roman" w:eastAsia="方正仿宋简体" w:cs="Times New Roman"/>
          <w:lang w:val="en-US" w:eastAsia="zh-CN"/>
        </w:rPr>
        <w:t>济宁市</w:t>
      </w:r>
      <w:r>
        <w:rPr>
          <w:rFonts w:hint="default" w:ascii="Times New Roman" w:hAnsi="Times New Roman" w:eastAsia="方正仿宋简体" w:cs="Times New Roman"/>
        </w:rPr>
        <w:t>紧缺人才需求目录（每年公开发布）要求，首次在</w:t>
      </w:r>
      <w:r>
        <w:rPr>
          <w:rFonts w:hint="default" w:ascii="Times New Roman" w:hAnsi="Times New Roman" w:eastAsia="方正仿宋简体" w:cs="Times New Roman"/>
          <w:lang w:val="en-US" w:eastAsia="zh-CN"/>
        </w:rPr>
        <w:t>济宁</w:t>
      </w:r>
      <w:r>
        <w:rPr>
          <w:rFonts w:hint="default" w:ascii="Times New Roman" w:hAnsi="Times New Roman" w:eastAsia="方正仿宋简体" w:cs="Times New Roman"/>
        </w:rPr>
        <w:t>参加社会保险并正常缴费的，可享受相关补助。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lang w:val="en-US" w:eastAsia="zh-CN"/>
        </w:rPr>
        <w:t xml:space="preserve">1. </w:t>
      </w:r>
      <w:r>
        <w:rPr>
          <w:rFonts w:hint="default" w:ascii="Times New Roman" w:hAnsi="Times New Roman" w:eastAsia="方正仿宋简体" w:cs="Times New Roman"/>
        </w:rPr>
        <w:t>对“十大产业”企业、医院、科研院所和市属学校新聘用的全日制博士研究生（年龄不超过40周岁），市财政3年内按照每人每月3000元的标准给予用人单位引才补贴；3年内在济宁购买首套商品住房的，市财政给予10万元的购房补贴，其中对全球TOP</w:t>
      </w:r>
      <w:r>
        <w:rPr>
          <w:rFonts w:hint="default" w:ascii="Times New Roman" w:hAnsi="Times New Roman" w:eastAsia="方正仿宋简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</w:rPr>
        <w:t>200高校的博士研究生给予20万元的购房补贴。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lang w:val="en-US" w:eastAsia="zh-CN"/>
        </w:rPr>
        <w:t xml:space="preserve">2. </w:t>
      </w:r>
      <w:r>
        <w:rPr>
          <w:rFonts w:hint="default" w:ascii="Times New Roman" w:hAnsi="Times New Roman" w:eastAsia="方正仿宋简体" w:cs="Times New Roman"/>
        </w:rPr>
        <w:t>对“十大产业”企业新聘用的全日制硕士研究生（年龄不超过35周岁），3年内按照每人每月1000元的标准给予用人单位引才补贴，其中对“双一流”高校的硕士研究生按每人每月2000元的标准给予补贴；3年内在济宁购买首套商品住房的，给予3万元的购房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lang w:val="en-US" w:eastAsia="zh-CN"/>
        </w:rPr>
        <w:t xml:space="preserve">3. </w:t>
      </w:r>
      <w:r>
        <w:rPr>
          <w:rFonts w:hint="default" w:ascii="Times New Roman" w:hAnsi="Times New Roman" w:eastAsia="方正仿宋简体" w:cs="Times New Roman"/>
        </w:rPr>
        <w:t>对“十大产业”企业新聘用的全日制本科生（年龄不超过30周岁），县（市、区）财政3年内按照每人每月500元的标准给予用人单位引才补贴，其中对“双一流”高校的全日制本科生按每人每月1000元的标准给予补贴；3年内在济宁购买首套商品住房的，县（市、区）财政给予1万元的购房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说明：</w:t>
      </w:r>
      <w:r>
        <w:rPr>
          <w:rFonts w:hint="default" w:ascii="Times New Roman" w:hAnsi="Times New Roman" w:eastAsia="方正仿宋简体" w:cs="Times New Roman"/>
          <w:lang w:val="en-US" w:eastAsia="zh-CN"/>
        </w:rPr>
        <w:t>“十大产业”系指新一代信息技术、高端装备、新能源新材料、节能环保、医养健康、高端化工、纺织服装、高效农业、文化旅游、现代金融。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587" w:bottom="141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/>
      </w:rPr>
    </w:pPr>
    <w:r>
      <w:rPr>
        <w:rFonts w:ascii="Times New Roman"/>
      </w:rPr>
      <w:fldChar w:fldCharType="begin"/>
    </w:r>
    <w:r>
      <w:rPr>
        <w:rStyle w:val="6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6"/>
        <w:rFonts w:ascii="Times New Roman"/>
      </w:rPr>
      <w:t>- 11 -</w:t>
    </w:r>
    <w:r>
      <w:rPr>
        <w:rFonts w:ascii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4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2020-03-03T04:13:05Z</dcterms:created>
  <dc:creator>Administrator</dc:creator>
  <cp:lastModifiedBy>Administrator</cp:lastModifiedBy>
  <dcterms:modified xsi:type="dcterms:W3CDTF">2020-03-03T04:13:29Z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