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65"/>
        <w:gridCol w:w="1170"/>
        <w:gridCol w:w="990"/>
        <w:gridCol w:w="1170"/>
        <w:gridCol w:w="1275"/>
        <w:gridCol w:w="100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4"/>
                <w:szCs w:val="3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  <w:t>港北区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  <w:lang w:eastAsia="zh-CN"/>
              </w:rPr>
              <w:t>民族宗教事务局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  <w:t>编外聘用人员报名表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近期小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寸正面免冠彩照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6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毕业院校系、专业及学位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毕业院校系、专业及学位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毕业院校系、专业及学位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何地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受过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何种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</w:tc>
        <w:tc>
          <w:tcPr>
            <w:tcW w:w="7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</w:t>
            </w:r>
          </w:p>
        </w:tc>
        <w:tc>
          <w:tcPr>
            <w:tcW w:w="7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社会关系及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本人承诺</w:t>
            </w:r>
          </w:p>
        </w:tc>
        <w:tc>
          <w:tcPr>
            <w:tcW w:w="7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本表所填信息及所提交证件、资料真实有效。若有虚假愿意承担责任。遵守招聘程序，服从工作安排。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758AF"/>
    <w:rsid w:val="27E758AF"/>
    <w:rsid w:val="2F8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2020-02-27T09:50:00Z</dcterms:created>
  <dc:creator>Administrator</dc:creator>
  <cp:lastModifiedBy>那时花开咖啡馆。</cp:lastModifiedBy>
  <dcterms:modified xsi:type="dcterms:W3CDTF">2020-02-28T01:49:19Z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