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92" w:rsidRDefault="00510C92" w:rsidP="001E327E">
      <w:pPr>
        <w:ind w:firstLine="723"/>
        <w:jc w:val="center"/>
        <w:rPr>
          <w:rStyle w:val="a4"/>
          <w:rFonts w:ascii="Tahoma" w:hAnsi="Tahoma" w:cs="Tahoma" w:hint="eastAsia"/>
          <w:color w:val="000000"/>
          <w:sz w:val="36"/>
          <w:szCs w:val="36"/>
        </w:rPr>
      </w:pPr>
      <w:r w:rsidRPr="00510C92">
        <w:rPr>
          <w:rStyle w:val="a4"/>
          <w:rFonts w:ascii="Tahoma" w:hAnsi="Tahoma" w:cs="Tahoma"/>
          <w:color w:val="000000"/>
          <w:sz w:val="36"/>
          <w:szCs w:val="36"/>
        </w:rPr>
        <w:t>招聘岗位及条件</w:t>
      </w:r>
    </w:p>
    <w:tbl>
      <w:tblPr>
        <w:tblStyle w:val="a"/>
        <w:tblW w:w="836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"/>
        <w:gridCol w:w="1230"/>
        <w:gridCol w:w="2190"/>
        <w:gridCol w:w="510"/>
        <w:gridCol w:w="2834"/>
        <w:gridCol w:w="1158"/>
      </w:tblGrid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专业（方向）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机械与制造工程学院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机械电子工程专业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1.全日制硕士，具有三年以上高校教学经验或企业行业工作经验；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2.博士或具有中级及以上职称者优先考虑。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机械电子工程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车辆工程专任教师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车辆工程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材料科学与工程专业教师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1.全日制博士。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材料、材料物理（金属材料），金属材料方向优先。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新能源材料与器件专业教师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材料类、物理类、化学类，电池、电化学、太阳能电池、LED、半导体方向优先。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计算机与人工智能学院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数学专任教师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1.全日制硕士，具有三年以上高校教学经验或企业行业工作经验；</w:t>
            </w:r>
          </w:p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2.博士或具有中级及以上职称者优先考虑。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信息科学与技术专任教师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1.全日制硕士，具有三年以上高校教学经验或企业行业工作经验；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2.博士或具有中级及以上职称者优先考虑。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计算机、软件工程相关专业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计算机软件相关专业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智能科学与技术专任教师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智能科学与技术相关专业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1.全日制硕士，具有三年以上高校教学经验或企业行业工作经验；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2.博士或具有中级及以上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工程造价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风景园林专任教师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风景园林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1.全日制硕士，具有三年以上高校教学经验或企业行业工作经验；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2.博士或具有中级及以上职称者优先考虑。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平面设计类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网络与新媒体专任教师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网络与新媒体、计算机技术相关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动画专任教师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1.全日制硕士，具有三年以上高校教学经验或企业行业工作经验；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2.博士或具有中级及以上职称者优先考虑。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动画专业/数字媒体艺术专业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电子与电气工程学院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全日制硕士，具有三年以上高校教学经验或企业行业工作经验；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2.博士或具有中级及以上职称者优先考虑。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物联网工程、通信工程、计算机大类专业等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电气工程和自动化专任教师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电气工程、自动化相关专业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物理专任教师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电子信息类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光电专任教师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光电类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1.全日制硕士，具有三年以上高校教学经验或企业行业工作经验；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2.博士或具有中级及以上职称者优先考虑。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会计、审计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商务英语专任教师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1.全日制硕士，具有三年以上高校教学经验或企业行业工作经验；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2.博士或具有中级及以上职称者优先考虑。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国贸、经济学相关专业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商务知识教师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商务英语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大学英语教师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英语语言文学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日语教师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1.全日制硕士，具有三年以上高校教学经验或企业行业工作经验。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日语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网球教师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1.全日制硕士，具有三年以上高校教学经验；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2.网球专项，能胜任正常体育课教学工作，且兼日常场地、器材维护工。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体育专业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思政教师</w:t>
            </w:r>
          </w:p>
        </w:tc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1.中共党员；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2.全日制硕士，具有三年以上高校教学经验或企业行业工作经验；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3.博士或具有中级及以上职称者优先考虑。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思政类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专职导师（辅导员）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若干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1.中共党员，全日制硕士，35周岁以下；</w:t>
            </w: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2.在学期间曾担任过班长、团支书、院系学生组织负责人、校级学生组织部长级以上主要学生干部，学业成绩优良。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</w:tr>
      <w:tr w:rsidR="001E327E" w:rsidRPr="001E327E" w:rsidTr="001E327E">
        <w:trPr>
          <w:tblCellSpacing w:w="0" w:type="dxa"/>
          <w:jc w:val="center"/>
        </w:trPr>
        <w:tc>
          <w:tcPr>
            <w:tcW w:w="83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327E" w:rsidRPr="001E327E" w:rsidRDefault="001E327E" w:rsidP="001E327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7E">
              <w:rPr>
                <w:rFonts w:ascii="宋体" w:eastAsia="宋体" w:hAnsi="宋体" w:cs="宋体"/>
                <w:kern w:val="0"/>
                <w:sz w:val="24"/>
                <w:szCs w:val="24"/>
              </w:rPr>
              <w:t>注：上述岗位，若本硕教育均毕业于双一流建设高校、世界排名前200所高校(QS,THE,ARWU，US News四个研究机构发布的最新世界大学排名)的应届优秀毕业生，也可报名。</w:t>
            </w:r>
          </w:p>
        </w:tc>
      </w:tr>
    </w:tbl>
    <w:p w:rsidR="001E327E" w:rsidRPr="00557C53" w:rsidRDefault="001E327E" w:rsidP="001E327E">
      <w:pPr>
        <w:ind w:firstLine="420"/>
        <w:jc w:val="left"/>
      </w:pPr>
    </w:p>
    <w:sectPr w:rsidR="001E327E" w:rsidRPr="00557C5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DC8"/>
    <w:rsid w:val="001E327E"/>
    <w:rsid w:val="00322DC8"/>
    <w:rsid w:val="00510C92"/>
    <w:rsid w:val="00557C53"/>
    <w:rsid w:val="00692E55"/>
    <w:rsid w:val="007A0D36"/>
    <w:rsid w:val="007C7F1D"/>
    <w:rsid w:val="00E3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2DC8"/>
    <w:rPr>
      <w:i w:val="0"/>
      <w:iCs w:val="0"/>
    </w:rPr>
  </w:style>
  <w:style w:type="character" w:styleId="a4">
    <w:name w:val="Strong"/>
    <w:basedOn w:val="a0"/>
    <w:uiPriority w:val="22"/>
    <w:qFormat/>
    <w:rsid w:val="00510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9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257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2020-02-18T06:55:00Z</dcterms:created>
  <dcterms:modified xsi:type="dcterms:W3CDTF">2020-02-18T07:42:00Z</dcterms:modified>
</cp:coreProperties>
</file>