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pStyle w:val="2"/>
        <w:jc w:val="center"/>
        <w:rPr>
          <w:rFonts w:ascii="Times New Roman" w:hAnsi="Times New Roman" w:eastAsia="方正小标宋_GBK"/>
          <w:b/>
          <w:bCs/>
          <w:color w:val="000000"/>
          <w:spacing w:val="-20"/>
          <w:kern w:val="0"/>
          <w:sz w:val="44"/>
          <w:szCs w:val="44"/>
          <w:shd w:val="clear" w:color="auto" w:fill="auto"/>
          <w:lang w:bidi="ar"/>
        </w:rPr>
      </w:pPr>
      <w:r>
        <w:rPr>
          <w:rFonts w:ascii="Times New Roman" w:hAnsi="Times New Roman" w:eastAsia="方正小标宋_GBK"/>
          <w:b/>
          <w:bCs/>
          <w:color w:val="000000"/>
          <w:spacing w:val="-20"/>
          <w:kern w:val="0"/>
          <w:sz w:val="44"/>
          <w:szCs w:val="44"/>
          <w:shd w:val="clear" w:color="auto" w:fill="auto"/>
          <w:lang w:bidi="ar"/>
        </w:rPr>
        <w:t>前锋区人民医院紧急招聘卫生专业技术人员</w:t>
      </w:r>
    </w:p>
    <w:tbl>
      <w:tblPr>
        <w:tblStyle w:val="3"/>
        <w:tblpPr w:leftFromText="180" w:rightFromText="180" w:vertAnchor="text" w:horzAnchor="page" w:tblpX="1519" w:tblpY="89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0"/>
        <w:gridCol w:w="615"/>
        <w:gridCol w:w="1559"/>
        <w:gridCol w:w="1455"/>
        <w:gridCol w:w="828"/>
        <w:gridCol w:w="1557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招聘 名额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职称（执业）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资格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人员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医师及以上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取得初级职称的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，年龄在35周岁及以下；取得中级职称的，年龄在40周岁及以下；取得高级职称的，年龄在50周岁及以下。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（上述人员相关时间界定均截止到2020年2月5日）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事业编制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  <w:t>重症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医学科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临床医学（含麻醉方向）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医师及以上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影像医学科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临床医学、医学影像学（含超声方向）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医师及以上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检验科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医学检验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、医学检验技术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检验技师及以上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3759"/>
    <w:rsid w:val="771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2020-02-04T11:46:00Z</dcterms:created>
  <dc:creator>王远航</dc:creator>
  <cp:lastModifiedBy>王远航</cp:lastModifiedBy>
  <dcterms:modified xsi:type="dcterms:W3CDTF">2020-02-04T11:46:33Z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