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/>
        <w:ind w:left="0" w:right="0"/>
        <w:jc w:val="center"/>
      </w:pPr>
      <w:r>
        <w:rPr>
          <w:bdr w:val="none" w:color="auto" w:sz="0" w:space="0"/>
        </w:rPr>
        <w:t>招聘岗位需求表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597"/>
        <w:gridCol w:w="1571"/>
        <w:gridCol w:w="444"/>
        <w:gridCol w:w="1354"/>
        <w:gridCol w:w="888"/>
        <w:gridCol w:w="354"/>
        <w:gridCol w:w="354"/>
        <w:gridCol w:w="1476"/>
        <w:gridCol w:w="96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8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招聘岗位名称</w:t>
            </w:r>
          </w:p>
        </w:tc>
        <w:tc>
          <w:tcPr>
            <w:tcW w:w="213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岗位简介</w:t>
            </w:r>
          </w:p>
        </w:tc>
        <w:tc>
          <w:tcPr>
            <w:tcW w:w="5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198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专业要求（专业名称/专业代码)</w:t>
            </w:r>
          </w:p>
        </w:tc>
        <w:tc>
          <w:tcPr>
            <w:tcW w:w="4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4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213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其他资格条件</w:t>
            </w:r>
          </w:p>
        </w:tc>
        <w:tc>
          <w:tcPr>
            <w:tcW w:w="14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政策法规综合岗</w:t>
            </w:r>
          </w:p>
        </w:tc>
        <w:tc>
          <w:tcPr>
            <w:tcW w:w="21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政策法规相关工作</w:t>
            </w:r>
          </w:p>
        </w:tc>
        <w:tc>
          <w:tcPr>
            <w:tcW w:w="5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B0301（法学类）、B0501（中国语言文学类）、B0201（经济学类）、财政学类（B0202）、金融学类（B0203）、管理科学与工程类（B1201）、工商管理类（B1202）、公共管理类（B1204）、电子商务类（B1208）、哲学类（B0101）、政治学类（B0302）、社会学类（B0303）、马克思主义理论类（B0305）、图书情报与档案管理类（B1205）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21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有相关工作经验优先。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综合岗</w:t>
            </w:r>
          </w:p>
        </w:tc>
        <w:tc>
          <w:tcPr>
            <w:tcW w:w="21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负责业务部门的综合行政工作</w:t>
            </w:r>
          </w:p>
        </w:tc>
        <w:tc>
          <w:tcPr>
            <w:tcW w:w="5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B0301（法学类）、B0810（建筑类）、B0811（土木类）、B1202（工商管理类）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C0302（法律执行类）、C0502（文秘类）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大专或本科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21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有行政岗位工作经验优先考虑。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技术审查总工程师助理</w:t>
            </w:r>
          </w:p>
        </w:tc>
        <w:tc>
          <w:tcPr>
            <w:tcW w:w="21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协助技术审查总工程师对政府投资项目（市政、房建等）初步设计进行技术审查。组织权限范围内的建设项目初步设计（概算）审查；负责工程勘察设计质量监督管理；负责组织协调工程建设的新技术推广应用工作；负责组织财政投资项目资金评审工作；承办领导交办的其他工作。。</w:t>
            </w:r>
          </w:p>
        </w:tc>
        <w:tc>
          <w:tcPr>
            <w:tcW w:w="5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4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21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思想品德好，踏实肯干，身体健康，具备较好的沟通、协调能力和公文写作水平、土木工程专业优先。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4678"/>
    <w:rsid w:val="15607D8F"/>
    <w:rsid w:val="74884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2019-12-19T09:52:00Z</dcterms:created>
  <dc:creator>new</dc:creator>
  <cp:lastModifiedBy>new</cp:lastModifiedBy>
  <dcterms:modified xsi:type="dcterms:W3CDTF">2019-12-19T09:52:54Z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